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811"/>
        <w:tblOverlap w:val="never"/>
        <w:tblW w:w="14674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96"/>
        <w:gridCol w:w="1583"/>
        <w:gridCol w:w="1460"/>
        <w:gridCol w:w="1452"/>
        <w:gridCol w:w="1459"/>
        <w:gridCol w:w="1455"/>
        <w:gridCol w:w="1458"/>
        <w:gridCol w:w="1511"/>
      </w:tblGrid>
      <w:tr w:rsidR="00C62855" w14:paraId="20555886" w14:textId="77777777" w:rsidTr="00C62855">
        <w:trPr>
          <w:trHeight w:val="662"/>
        </w:trPr>
        <w:tc>
          <w:tcPr>
            <w:tcW w:w="4296" w:type="dxa"/>
            <w:vMerge w:val="restart"/>
          </w:tcPr>
          <w:p w14:paraId="17A48866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Traits</w:t>
            </w:r>
          </w:p>
        </w:tc>
        <w:tc>
          <w:tcPr>
            <w:tcW w:w="10378" w:type="dxa"/>
            <w:gridSpan w:val="7"/>
            <w:tcBorders>
              <w:top w:val="single" w:sz="12" w:space="0" w:color="000000"/>
              <w:bottom w:val="single" w:sz="4" w:space="0" w:color="auto"/>
            </w:tcBorders>
          </w:tcPr>
          <w:p w14:paraId="1E117F82" w14:textId="77777777" w:rsidR="00C62855" w:rsidRPr="00C62855" w:rsidRDefault="00C62855" w:rsidP="00C62855">
            <w:pPr>
              <w:ind w:firstLineChars="150" w:firstLine="360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Lines</w:t>
            </w:r>
          </w:p>
        </w:tc>
      </w:tr>
      <w:tr w:rsidR="00C62855" w14:paraId="3D27C8D4" w14:textId="77777777" w:rsidTr="00C62855">
        <w:trPr>
          <w:trHeight w:val="517"/>
        </w:trPr>
        <w:tc>
          <w:tcPr>
            <w:tcW w:w="4296" w:type="dxa"/>
            <w:vMerge/>
          </w:tcPr>
          <w:p w14:paraId="0531CC4C" w14:textId="77777777" w:rsidR="00C62855" w:rsidRPr="00C62855" w:rsidRDefault="00C62855" w:rsidP="00C6285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</w:tcPr>
          <w:p w14:paraId="62773B40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XY22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</w:tcPr>
          <w:p w14:paraId="1328F692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YL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14:paraId="2587FD3B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YL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6D0A9121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YL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496E90E1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YL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</w:tcPr>
          <w:p w14:paraId="31B8E52D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YL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</w:tcPr>
          <w:p w14:paraId="1D3CB63B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YL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C62855" w14:paraId="144B68F9" w14:textId="77777777" w:rsidTr="00C62855">
        <w:trPr>
          <w:trHeight w:val="633"/>
        </w:trPr>
        <w:tc>
          <w:tcPr>
            <w:tcW w:w="4296" w:type="dxa"/>
          </w:tcPr>
          <w:p w14:paraId="3A504D39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Plant height (cm) -Shooting period</w:t>
            </w:r>
          </w:p>
        </w:tc>
        <w:tc>
          <w:tcPr>
            <w:tcW w:w="1583" w:type="dxa"/>
            <w:tcBorders>
              <w:top w:val="single" w:sz="4" w:space="0" w:color="auto"/>
            </w:tcBorders>
          </w:tcPr>
          <w:p w14:paraId="35AF663D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36.83±2.5</w:t>
            </w:r>
          </w:p>
        </w:tc>
        <w:tc>
          <w:tcPr>
            <w:tcW w:w="1460" w:type="dxa"/>
            <w:tcBorders>
              <w:top w:val="single" w:sz="4" w:space="0" w:color="auto"/>
            </w:tcBorders>
          </w:tcPr>
          <w:p w14:paraId="24F20688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41.57</w:t>
            </w:r>
            <w:r w:rsidRPr="00C62855">
              <w:rPr>
                <w:rFonts w:ascii="微软雅黑" w:eastAsia="微软雅黑" w:hAnsi="微软雅黑" w:cs="微软雅黑"/>
                <w:color w:val="000000"/>
                <w:kern w:val="0"/>
                <w:sz w:val="24"/>
                <w:szCs w:val="24"/>
                <w:lang w:bidi="ar"/>
              </w:rPr>
              <w:t>±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2.4*</w:t>
            </w:r>
          </w:p>
        </w:tc>
        <w:tc>
          <w:tcPr>
            <w:tcW w:w="1452" w:type="dxa"/>
            <w:tcBorders>
              <w:top w:val="single" w:sz="4" w:space="0" w:color="auto"/>
            </w:tcBorders>
          </w:tcPr>
          <w:p w14:paraId="73F1571C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40.57±1.7*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0CA7C6DC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42.00±2.1*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1B8498CD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42.67±2.7*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14:paraId="48E6B0C3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40.53±1.6*</w:t>
            </w:r>
          </w:p>
        </w:tc>
        <w:tc>
          <w:tcPr>
            <w:tcW w:w="1508" w:type="dxa"/>
            <w:tcBorders>
              <w:top w:val="single" w:sz="4" w:space="0" w:color="auto"/>
            </w:tcBorders>
          </w:tcPr>
          <w:p w14:paraId="5517FCD5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46.47±2.2*</w:t>
            </w:r>
          </w:p>
        </w:tc>
      </w:tr>
      <w:tr w:rsidR="00C62855" w14:paraId="15B26FBA" w14:textId="77777777" w:rsidTr="00C62855">
        <w:trPr>
          <w:trHeight w:val="524"/>
        </w:trPr>
        <w:tc>
          <w:tcPr>
            <w:tcW w:w="4296" w:type="dxa"/>
          </w:tcPr>
          <w:p w14:paraId="2C06DA05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Plant height (cm)-Maturation period</w:t>
            </w:r>
          </w:p>
        </w:tc>
        <w:tc>
          <w:tcPr>
            <w:tcW w:w="1583" w:type="dxa"/>
          </w:tcPr>
          <w:p w14:paraId="1DE6C92F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72.43</w:t>
            </w:r>
            <w:r w:rsidRPr="00C62855">
              <w:rPr>
                <w:rFonts w:ascii="微软雅黑" w:eastAsia="微软雅黑" w:hAnsi="微软雅黑" w:cs="微软雅黑"/>
                <w:color w:val="000000"/>
                <w:kern w:val="0"/>
                <w:sz w:val="24"/>
                <w:szCs w:val="24"/>
                <w:lang w:bidi="ar"/>
              </w:rPr>
              <w:t>±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2.4</w:t>
            </w:r>
          </w:p>
        </w:tc>
        <w:tc>
          <w:tcPr>
            <w:tcW w:w="1460" w:type="dxa"/>
          </w:tcPr>
          <w:p w14:paraId="39C0E1F9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67.00±2.0*</w:t>
            </w:r>
          </w:p>
        </w:tc>
        <w:tc>
          <w:tcPr>
            <w:tcW w:w="1452" w:type="dxa"/>
          </w:tcPr>
          <w:p w14:paraId="37A9D564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64.80±2.7*</w:t>
            </w:r>
          </w:p>
        </w:tc>
        <w:tc>
          <w:tcPr>
            <w:tcW w:w="1459" w:type="dxa"/>
          </w:tcPr>
          <w:p w14:paraId="096C1F32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65.57±2.2*</w:t>
            </w:r>
          </w:p>
        </w:tc>
        <w:tc>
          <w:tcPr>
            <w:tcW w:w="1455" w:type="dxa"/>
          </w:tcPr>
          <w:p w14:paraId="13F567AE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65.87±2.4*</w:t>
            </w:r>
          </w:p>
        </w:tc>
        <w:tc>
          <w:tcPr>
            <w:tcW w:w="1458" w:type="dxa"/>
          </w:tcPr>
          <w:p w14:paraId="48973FA0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67.2±1.7*</w:t>
            </w:r>
          </w:p>
        </w:tc>
        <w:tc>
          <w:tcPr>
            <w:tcW w:w="1508" w:type="dxa"/>
          </w:tcPr>
          <w:p w14:paraId="6D70A68D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66.77±2.5*</w:t>
            </w:r>
          </w:p>
        </w:tc>
      </w:tr>
      <w:tr w:rsidR="00C62855" w14:paraId="76CC0CE7" w14:textId="77777777" w:rsidTr="00C62855">
        <w:trPr>
          <w:trHeight w:val="490"/>
        </w:trPr>
        <w:tc>
          <w:tcPr>
            <w:tcW w:w="4296" w:type="dxa"/>
          </w:tcPr>
          <w:p w14:paraId="7974F9D3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Days to flowering</w:t>
            </w:r>
          </w:p>
        </w:tc>
        <w:tc>
          <w:tcPr>
            <w:tcW w:w="1583" w:type="dxa"/>
          </w:tcPr>
          <w:p w14:paraId="17A109E4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bookmarkStart w:id="0" w:name="OLE_LINK101"/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199</w:t>
            </w:r>
            <w:r w:rsidRPr="00C62855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  <w:lang w:bidi="ar"/>
              </w:rPr>
              <w:t>±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0.25</w:t>
            </w:r>
            <w:bookmarkEnd w:id="0"/>
          </w:p>
        </w:tc>
        <w:tc>
          <w:tcPr>
            <w:tcW w:w="1460" w:type="dxa"/>
          </w:tcPr>
          <w:p w14:paraId="18053B95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bookmarkStart w:id="1" w:name="OLE_LINK102"/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198</w:t>
            </w:r>
            <w:r w:rsidRPr="00C62855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  <w:lang w:bidi="ar"/>
              </w:rPr>
              <w:t>±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0.2</w:t>
            </w:r>
            <w:bookmarkEnd w:id="1"/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52" w:type="dxa"/>
          </w:tcPr>
          <w:p w14:paraId="1BCB8F1C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bookmarkStart w:id="2" w:name="OLE_LINK123"/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197</w:t>
            </w:r>
            <w:r w:rsidRPr="00C62855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  <w:lang w:bidi="ar"/>
              </w:rPr>
              <w:t>±</w:t>
            </w:r>
            <w:bookmarkStart w:id="3" w:name="OLE_LINK112"/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0.2</w:t>
            </w:r>
            <w:bookmarkEnd w:id="3"/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  <w:bookmarkEnd w:id="2"/>
          </w:p>
        </w:tc>
        <w:tc>
          <w:tcPr>
            <w:tcW w:w="1459" w:type="dxa"/>
          </w:tcPr>
          <w:p w14:paraId="6B3DDFB0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197</w:t>
            </w:r>
            <w:r w:rsidRPr="00C62855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  <w:lang w:bidi="ar"/>
              </w:rPr>
              <w:t>±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0.2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55" w:type="dxa"/>
          </w:tcPr>
          <w:p w14:paraId="3FBB5DD2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198</w:t>
            </w:r>
            <w:r w:rsidRPr="00C62855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  <w:lang w:bidi="ar"/>
              </w:rPr>
              <w:t>±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0.2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58" w:type="dxa"/>
          </w:tcPr>
          <w:p w14:paraId="120B16EF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bookmarkStart w:id="4" w:name="OLE_LINK138"/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198</w:t>
            </w:r>
            <w:r w:rsidRPr="00C62855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  <w:lang w:bidi="ar"/>
              </w:rPr>
              <w:t>±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0.2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  <w:bookmarkEnd w:id="4"/>
          </w:p>
        </w:tc>
        <w:tc>
          <w:tcPr>
            <w:tcW w:w="1508" w:type="dxa"/>
          </w:tcPr>
          <w:p w14:paraId="4E7B99E7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197</w:t>
            </w:r>
            <w:r w:rsidRPr="00C62855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  <w:lang w:bidi="ar"/>
              </w:rPr>
              <w:t>±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0.2</w:t>
            </w: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C62855" w14:paraId="06467E93" w14:textId="77777777" w:rsidTr="00C62855">
        <w:trPr>
          <w:trHeight w:val="506"/>
        </w:trPr>
        <w:tc>
          <w:tcPr>
            <w:tcW w:w="4296" w:type="dxa"/>
          </w:tcPr>
          <w:p w14:paraId="0D17FFE5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yellow rust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 xml:space="preserve"> resistance</w:t>
            </w:r>
          </w:p>
        </w:tc>
        <w:tc>
          <w:tcPr>
            <w:tcW w:w="1583" w:type="dxa"/>
          </w:tcPr>
          <w:p w14:paraId="6CC09EF9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60" w:type="dxa"/>
          </w:tcPr>
          <w:p w14:paraId="349FABCC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2*</w:t>
            </w:r>
          </w:p>
        </w:tc>
        <w:tc>
          <w:tcPr>
            <w:tcW w:w="1452" w:type="dxa"/>
          </w:tcPr>
          <w:p w14:paraId="6C8E75F7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3*</w:t>
            </w:r>
          </w:p>
        </w:tc>
        <w:tc>
          <w:tcPr>
            <w:tcW w:w="1459" w:type="dxa"/>
          </w:tcPr>
          <w:p w14:paraId="30508229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2*</w:t>
            </w:r>
          </w:p>
        </w:tc>
        <w:tc>
          <w:tcPr>
            <w:tcW w:w="1455" w:type="dxa"/>
          </w:tcPr>
          <w:p w14:paraId="1B9E3B6F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1*</w:t>
            </w:r>
          </w:p>
        </w:tc>
        <w:tc>
          <w:tcPr>
            <w:tcW w:w="1458" w:type="dxa"/>
          </w:tcPr>
          <w:p w14:paraId="205AD151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1*</w:t>
            </w:r>
          </w:p>
        </w:tc>
        <w:tc>
          <w:tcPr>
            <w:tcW w:w="1508" w:type="dxa"/>
          </w:tcPr>
          <w:p w14:paraId="571CC88C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2*</w:t>
            </w:r>
          </w:p>
        </w:tc>
      </w:tr>
      <w:tr w:rsidR="00C62855" w14:paraId="5947D5E0" w14:textId="77777777" w:rsidTr="00C62855">
        <w:trPr>
          <w:trHeight w:val="475"/>
        </w:trPr>
        <w:tc>
          <w:tcPr>
            <w:tcW w:w="4296" w:type="dxa"/>
          </w:tcPr>
          <w:p w14:paraId="59728D77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Powdery mildew resistance</w:t>
            </w:r>
          </w:p>
        </w:tc>
        <w:tc>
          <w:tcPr>
            <w:tcW w:w="1583" w:type="dxa"/>
          </w:tcPr>
          <w:p w14:paraId="1AA9F3B0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60" w:type="dxa"/>
          </w:tcPr>
          <w:p w14:paraId="04F6582B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3*</w:t>
            </w:r>
          </w:p>
        </w:tc>
        <w:tc>
          <w:tcPr>
            <w:tcW w:w="1452" w:type="dxa"/>
          </w:tcPr>
          <w:p w14:paraId="79A12A0E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2*</w:t>
            </w:r>
          </w:p>
        </w:tc>
        <w:tc>
          <w:tcPr>
            <w:tcW w:w="1459" w:type="dxa"/>
          </w:tcPr>
          <w:p w14:paraId="36D76362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3*</w:t>
            </w:r>
          </w:p>
        </w:tc>
        <w:tc>
          <w:tcPr>
            <w:tcW w:w="1455" w:type="dxa"/>
          </w:tcPr>
          <w:p w14:paraId="000C69AB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2*</w:t>
            </w:r>
          </w:p>
        </w:tc>
        <w:tc>
          <w:tcPr>
            <w:tcW w:w="1458" w:type="dxa"/>
          </w:tcPr>
          <w:p w14:paraId="773E6809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2*</w:t>
            </w:r>
          </w:p>
        </w:tc>
        <w:tc>
          <w:tcPr>
            <w:tcW w:w="1508" w:type="dxa"/>
          </w:tcPr>
          <w:p w14:paraId="302A13D6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2*</w:t>
            </w:r>
          </w:p>
        </w:tc>
      </w:tr>
      <w:tr w:rsidR="00C62855" w14:paraId="3E26C459" w14:textId="77777777" w:rsidTr="00C62855">
        <w:trPr>
          <w:trHeight w:val="552"/>
        </w:trPr>
        <w:tc>
          <w:tcPr>
            <w:tcW w:w="4296" w:type="dxa"/>
          </w:tcPr>
          <w:p w14:paraId="33E4EA1D" w14:textId="77777777" w:rsidR="00C62855" w:rsidRPr="00C62855" w:rsidRDefault="00C62855" w:rsidP="00C62855">
            <w:pPr>
              <w:textAlignment w:val="bottom"/>
              <w:rPr>
                <w:color w:val="000000"/>
                <w:kern w:val="0"/>
                <w:sz w:val="24"/>
                <w:szCs w:val="24"/>
                <w:lang w:bidi="ar"/>
              </w:rPr>
            </w:pPr>
            <w:r w:rsidRPr="00C62855">
              <w:rPr>
                <w:rFonts w:hint="eastAsia"/>
                <w:color w:val="000000"/>
                <w:kern w:val="0"/>
                <w:sz w:val="24"/>
                <w:szCs w:val="24"/>
                <w:lang w:bidi="ar"/>
              </w:rPr>
              <w:t xml:space="preserve">1000 </w:t>
            </w: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grain weight (g)</w:t>
            </w:r>
          </w:p>
        </w:tc>
        <w:tc>
          <w:tcPr>
            <w:tcW w:w="1583" w:type="dxa"/>
          </w:tcPr>
          <w:p w14:paraId="6FF6180C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41.35±1.52</w:t>
            </w:r>
          </w:p>
        </w:tc>
        <w:tc>
          <w:tcPr>
            <w:tcW w:w="1460" w:type="dxa"/>
          </w:tcPr>
          <w:p w14:paraId="4F05896E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42.01±1.56</w:t>
            </w:r>
          </w:p>
        </w:tc>
        <w:tc>
          <w:tcPr>
            <w:tcW w:w="1452" w:type="dxa"/>
          </w:tcPr>
          <w:p w14:paraId="22763195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43.4±0.7</w:t>
            </w:r>
          </w:p>
        </w:tc>
        <w:tc>
          <w:tcPr>
            <w:tcW w:w="1459" w:type="dxa"/>
          </w:tcPr>
          <w:p w14:paraId="2B58D4D5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41.21±0.86</w:t>
            </w:r>
          </w:p>
        </w:tc>
        <w:tc>
          <w:tcPr>
            <w:tcW w:w="1455" w:type="dxa"/>
          </w:tcPr>
          <w:p w14:paraId="09E9AF99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43±1.2</w:t>
            </w:r>
          </w:p>
        </w:tc>
        <w:tc>
          <w:tcPr>
            <w:tcW w:w="1458" w:type="dxa"/>
          </w:tcPr>
          <w:p w14:paraId="6502273E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41.69±0.5</w:t>
            </w:r>
          </w:p>
        </w:tc>
        <w:tc>
          <w:tcPr>
            <w:tcW w:w="1508" w:type="dxa"/>
          </w:tcPr>
          <w:p w14:paraId="1EA86B3D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40.3±1.64</w:t>
            </w:r>
          </w:p>
        </w:tc>
      </w:tr>
      <w:tr w:rsidR="00C62855" w14:paraId="0C3CB840" w14:textId="77777777" w:rsidTr="00C62855">
        <w:trPr>
          <w:trHeight w:val="461"/>
        </w:trPr>
        <w:tc>
          <w:tcPr>
            <w:tcW w:w="4296" w:type="dxa"/>
          </w:tcPr>
          <w:p w14:paraId="70476538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Tiller of 1m</w:t>
            </w:r>
            <w:r w:rsidRPr="00C62855">
              <w:rPr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2</w:t>
            </w:r>
          </w:p>
        </w:tc>
        <w:tc>
          <w:tcPr>
            <w:tcW w:w="1583" w:type="dxa"/>
          </w:tcPr>
          <w:p w14:paraId="7E02FBD8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449±14</w:t>
            </w:r>
          </w:p>
        </w:tc>
        <w:tc>
          <w:tcPr>
            <w:tcW w:w="1460" w:type="dxa"/>
          </w:tcPr>
          <w:p w14:paraId="538479E4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512±12**</w:t>
            </w:r>
          </w:p>
        </w:tc>
        <w:tc>
          <w:tcPr>
            <w:tcW w:w="1452" w:type="dxa"/>
          </w:tcPr>
          <w:p w14:paraId="1C44F360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492±8**</w:t>
            </w:r>
          </w:p>
        </w:tc>
        <w:tc>
          <w:tcPr>
            <w:tcW w:w="1459" w:type="dxa"/>
          </w:tcPr>
          <w:p w14:paraId="1C3971A9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487±22**</w:t>
            </w:r>
          </w:p>
        </w:tc>
        <w:tc>
          <w:tcPr>
            <w:tcW w:w="1455" w:type="dxa"/>
          </w:tcPr>
          <w:p w14:paraId="62CA1451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534±13**</w:t>
            </w:r>
          </w:p>
        </w:tc>
        <w:tc>
          <w:tcPr>
            <w:tcW w:w="1458" w:type="dxa"/>
          </w:tcPr>
          <w:p w14:paraId="7D7A62E7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566±22**</w:t>
            </w:r>
          </w:p>
        </w:tc>
        <w:tc>
          <w:tcPr>
            <w:tcW w:w="1508" w:type="dxa"/>
          </w:tcPr>
          <w:p w14:paraId="5B31454E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593±18**</w:t>
            </w:r>
          </w:p>
        </w:tc>
      </w:tr>
      <w:tr w:rsidR="00C62855" w14:paraId="154A917B" w14:textId="77777777" w:rsidTr="00C62855">
        <w:trPr>
          <w:trHeight w:val="506"/>
        </w:trPr>
        <w:tc>
          <w:tcPr>
            <w:tcW w:w="4296" w:type="dxa"/>
          </w:tcPr>
          <w:p w14:paraId="10752CD8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Kernel number of 30 tassels</w:t>
            </w:r>
          </w:p>
        </w:tc>
        <w:tc>
          <w:tcPr>
            <w:tcW w:w="1583" w:type="dxa"/>
          </w:tcPr>
          <w:p w14:paraId="7A4619C8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1220±50</w:t>
            </w:r>
          </w:p>
        </w:tc>
        <w:tc>
          <w:tcPr>
            <w:tcW w:w="1460" w:type="dxa"/>
          </w:tcPr>
          <w:p w14:paraId="6E57FA26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1201±55</w:t>
            </w:r>
          </w:p>
        </w:tc>
        <w:tc>
          <w:tcPr>
            <w:tcW w:w="1452" w:type="dxa"/>
          </w:tcPr>
          <w:p w14:paraId="4024849B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1148±60</w:t>
            </w:r>
          </w:p>
        </w:tc>
        <w:tc>
          <w:tcPr>
            <w:tcW w:w="1459" w:type="dxa"/>
          </w:tcPr>
          <w:p w14:paraId="54001170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1127±37</w:t>
            </w:r>
          </w:p>
        </w:tc>
        <w:tc>
          <w:tcPr>
            <w:tcW w:w="1455" w:type="dxa"/>
          </w:tcPr>
          <w:p w14:paraId="21A9DB71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1107±40</w:t>
            </w:r>
          </w:p>
        </w:tc>
        <w:tc>
          <w:tcPr>
            <w:tcW w:w="1458" w:type="dxa"/>
          </w:tcPr>
          <w:p w14:paraId="0C544B28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1105±27</w:t>
            </w:r>
          </w:p>
        </w:tc>
        <w:tc>
          <w:tcPr>
            <w:tcW w:w="1508" w:type="dxa"/>
          </w:tcPr>
          <w:p w14:paraId="18D3ED7D" w14:textId="77777777" w:rsidR="00C62855" w:rsidRPr="00C62855" w:rsidRDefault="00C62855" w:rsidP="00C62855">
            <w:pPr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1237±54</w:t>
            </w:r>
          </w:p>
        </w:tc>
      </w:tr>
      <w:tr w:rsidR="00C62855" w14:paraId="0FD07F96" w14:textId="77777777" w:rsidTr="00C62855">
        <w:trPr>
          <w:trHeight w:val="673"/>
        </w:trPr>
        <w:tc>
          <w:tcPr>
            <w:tcW w:w="4296" w:type="dxa"/>
          </w:tcPr>
          <w:p w14:paraId="68BBD095" w14:textId="77777777" w:rsidR="00C62855" w:rsidRPr="00C62855" w:rsidRDefault="00C62855" w:rsidP="00C62855">
            <w:pPr>
              <w:textAlignment w:val="bottom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Grain yield (t/ha)</w:t>
            </w:r>
          </w:p>
        </w:tc>
        <w:tc>
          <w:tcPr>
            <w:tcW w:w="1583" w:type="dxa"/>
          </w:tcPr>
          <w:p w14:paraId="083DC71D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6.6±0.2</w:t>
            </w:r>
          </w:p>
        </w:tc>
        <w:tc>
          <w:tcPr>
            <w:tcW w:w="1460" w:type="dxa"/>
          </w:tcPr>
          <w:p w14:paraId="450C54FD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 xml:space="preserve">7.6±0.3 </w:t>
            </w:r>
            <w:bookmarkStart w:id="5" w:name="OLE_LINK20"/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*</w:t>
            </w:r>
            <w:bookmarkStart w:id="6" w:name="OLE_LINK42"/>
            <w:bookmarkEnd w:id="5"/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*</w:t>
            </w:r>
            <w:bookmarkEnd w:id="6"/>
          </w:p>
        </w:tc>
        <w:tc>
          <w:tcPr>
            <w:tcW w:w="1452" w:type="dxa"/>
          </w:tcPr>
          <w:p w14:paraId="05254342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7.2±0.1 **</w:t>
            </w:r>
          </w:p>
        </w:tc>
        <w:tc>
          <w:tcPr>
            <w:tcW w:w="1459" w:type="dxa"/>
          </w:tcPr>
          <w:p w14:paraId="0191EA2F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7.4±0.6 **</w:t>
            </w:r>
          </w:p>
        </w:tc>
        <w:tc>
          <w:tcPr>
            <w:tcW w:w="1455" w:type="dxa"/>
          </w:tcPr>
          <w:p w14:paraId="55D1D12F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7.7±0.3 **</w:t>
            </w:r>
          </w:p>
        </w:tc>
        <w:tc>
          <w:tcPr>
            <w:tcW w:w="1458" w:type="dxa"/>
          </w:tcPr>
          <w:p w14:paraId="6D52D62F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7.5±0.5 **</w:t>
            </w:r>
          </w:p>
        </w:tc>
        <w:tc>
          <w:tcPr>
            <w:tcW w:w="1508" w:type="dxa"/>
          </w:tcPr>
          <w:p w14:paraId="1DEFB3C6" w14:textId="77777777" w:rsidR="00C62855" w:rsidRPr="00C62855" w:rsidRDefault="00C62855" w:rsidP="00C62855">
            <w:pPr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 w:rsidRPr="00C62855">
              <w:rPr>
                <w:color w:val="000000"/>
                <w:kern w:val="0"/>
                <w:sz w:val="24"/>
                <w:szCs w:val="24"/>
                <w:lang w:bidi="ar"/>
              </w:rPr>
              <w:t>8.3±0.2 **</w:t>
            </w:r>
          </w:p>
        </w:tc>
      </w:tr>
    </w:tbl>
    <w:p w14:paraId="4CBB4A00" w14:textId="77777777" w:rsidR="00C62855" w:rsidRDefault="00C62855"/>
    <w:p w14:paraId="4812B7CB" w14:textId="77777777" w:rsidR="00C62855" w:rsidRDefault="00C62855"/>
    <w:p w14:paraId="1121BFC4" w14:textId="71F37413" w:rsidR="00C62855" w:rsidRDefault="00C62855" w:rsidP="00C62855">
      <w:pPr>
        <w:jc w:val="left"/>
        <w:rPr>
          <w:b/>
          <w:bCs/>
          <w:color w:val="000000"/>
          <w:szCs w:val="21"/>
        </w:rPr>
      </w:pPr>
      <w:r>
        <w:rPr>
          <w:color w:val="000000"/>
          <w:kern w:val="0"/>
          <w:sz w:val="18"/>
          <w:szCs w:val="18"/>
          <w:lang w:bidi="ar"/>
        </w:rPr>
        <w:t>variance values are shown in parentheses</w:t>
      </w:r>
      <w:r>
        <w:rPr>
          <w:rFonts w:hint="eastAsia"/>
          <w:color w:val="000000"/>
          <w:kern w:val="0"/>
          <w:sz w:val="18"/>
          <w:szCs w:val="18"/>
          <w:lang w:bidi="ar"/>
        </w:rPr>
        <w:t xml:space="preserve">, </w:t>
      </w:r>
      <w:bookmarkStart w:id="7" w:name="OLE_LINK137"/>
      <w:r>
        <w:rPr>
          <w:color w:val="000000"/>
          <w:kern w:val="0"/>
          <w:sz w:val="18"/>
          <w:szCs w:val="18"/>
          <w:lang w:bidi="ar"/>
        </w:rPr>
        <w:t>*</w:t>
      </w:r>
      <w:r>
        <w:rPr>
          <w:rFonts w:hint="eastAsia"/>
          <w:color w:val="000000"/>
          <w:kern w:val="0"/>
          <w:sz w:val="18"/>
          <w:szCs w:val="18"/>
          <w:lang w:bidi="ar"/>
        </w:rPr>
        <w:t xml:space="preserve"> means PYLs with Xy22 have significant difference (P&lt;0.05)</w:t>
      </w:r>
      <w:bookmarkEnd w:id="7"/>
      <w:r>
        <w:rPr>
          <w:rFonts w:hint="eastAsia"/>
          <w:color w:val="000000"/>
          <w:kern w:val="0"/>
          <w:sz w:val="18"/>
          <w:szCs w:val="18"/>
          <w:lang w:bidi="ar"/>
        </w:rPr>
        <w:t>，</w:t>
      </w:r>
      <w:r>
        <w:rPr>
          <w:rFonts w:hint="eastAsia"/>
          <w:color w:val="000000"/>
          <w:kern w:val="0"/>
          <w:sz w:val="18"/>
          <w:szCs w:val="18"/>
          <w:lang w:bidi="ar"/>
        </w:rPr>
        <w:t>**</w:t>
      </w:r>
      <w:bookmarkStart w:id="8" w:name="OLE_LINK21"/>
      <w:r>
        <w:rPr>
          <w:rFonts w:hint="eastAsia"/>
          <w:color w:val="000000"/>
          <w:kern w:val="0"/>
          <w:sz w:val="18"/>
          <w:szCs w:val="18"/>
          <w:lang w:bidi="ar"/>
        </w:rPr>
        <w:t>means PYLs with XY22 have high</w:t>
      </w:r>
      <w:r w:rsidR="003527E5">
        <w:rPr>
          <w:color w:val="000000"/>
          <w:kern w:val="0"/>
          <w:sz w:val="18"/>
          <w:szCs w:val="18"/>
          <w:lang w:bidi="ar"/>
        </w:rPr>
        <w:t>ly</w:t>
      </w:r>
      <w:bookmarkStart w:id="9" w:name="_GoBack"/>
      <w:bookmarkEnd w:id="9"/>
      <w:r>
        <w:rPr>
          <w:rFonts w:hint="eastAsia"/>
          <w:color w:val="000000"/>
          <w:kern w:val="0"/>
          <w:sz w:val="18"/>
          <w:szCs w:val="18"/>
          <w:lang w:bidi="ar"/>
        </w:rPr>
        <w:t xml:space="preserve"> significant difference</w:t>
      </w:r>
      <w:bookmarkEnd w:id="8"/>
      <w:r>
        <w:rPr>
          <w:rFonts w:hint="eastAsia"/>
          <w:color w:val="000000"/>
          <w:kern w:val="0"/>
          <w:sz w:val="18"/>
          <w:szCs w:val="18"/>
          <w:lang w:bidi="ar"/>
        </w:rPr>
        <w:t>.</w:t>
      </w:r>
    </w:p>
    <w:p w14:paraId="56C66D96" w14:textId="77777777" w:rsidR="00C62855" w:rsidRPr="00C62855" w:rsidRDefault="00C62855"/>
    <w:p w14:paraId="1566F3DA" w14:textId="77777777" w:rsidR="00C62855" w:rsidRDefault="00C62855"/>
    <w:p w14:paraId="29A5BC4D" w14:textId="77777777" w:rsidR="00C62855" w:rsidRDefault="00C62855"/>
    <w:sectPr w:rsidR="00C62855" w:rsidSect="00C6285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E447F" w14:textId="77777777" w:rsidR="00DF4B9C" w:rsidRDefault="00DF4B9C" w:rsidP="003527E5">
      <w:r>
        <w:separator/>
      </w:r>
    </w:p>
  </w:endnote>
  <w:endnote w:type="continuationSeparator" w:id="0">
    <w:p w14:paraId="735C1F13" w14:textId="77777777" w:rsidR="00DF4B9C" w:rsidRDefault="00DF4B9C" w:rsidP="00352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2F78C2" w14:textId="77777777" w:rsidR="00DF4B9C" w:rsidRDefault="00DF4B9C" w:rsidP="003527E5">
      <w:r>
        <w:separator/>
      </w:r>
    </w:p>
  </w:footnote>
  <w:footnote w:type="continuationSeparator" w:id="0">
    <w:p w14:paraId="19494EC6" w14:textId="77777777" w:rsidR="00DF4B9C" w:rsidRDefault="00DF4B9C" w:rsidP="003527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855"/>
    <w:rsid w:val="003527E5"/>
    <w:rsid w:val="00C62855"/>
    <w:rsid w:val="00DF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563707"/>
  <w15:chartTrackingRefBased/>
  <w15:docId w15:val="{0D763ED2-B4B5-441E-A311-CA3E0E78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855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7E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7E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</dc:creator>
  <cp:keywords/>
  <dc:description/>
  <cp:lastModifiedBy>zheng </cp:lastModifiedBy>
  <cp:revision>2</cp:revision>
  <dcterms:created xsi:type="dcterms:W3CDTF">2019-03-11T09:23:00Z</dcterms:created>
  <dcterms:modified xsi:type="dcterms:W3CDTF">2019-12-14T07:50:00Z</dcterms:modified>
</cp:coreProperties>
</file>